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97" w:rsidRDefault="009B5E97" w:rsidP="00C94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5E97" w:rsidRDefault="009B5E97" w:rsidP="00C94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6DC" w:rsidRPr="00C946DC" w:rsidRDefault="00C946DC" w:rsidP="00C94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46DC">
        <w:rPr>
          <w:rFonts w:ascii="Arial" w:eastAsia="Times New Roman" w:hAnsi="Arial" w:cs="Arial"/>
          <w:b/>
          <w:sz w:val="24"/>
          <w:szCs w:val="24"/>
        </w:rPr>
        <w:t>Male Testosterone Hormone Consent Form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80985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General:</w:t>
      </w:r>
      <w:r w:rsidRPr="00C94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4196" w:rsidRPr="009B5E97" w:rsidRDefault="00D94196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9B5E97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Bio-Identical H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ormone pellets are comprised of naturally </w:t>
      </w:r>
      <w:r>
        <w:rPr>
          <w:rFonts w:ascii="Arial" w:eastAsia="Times New Roman" w:hAnsi="Arial" w:cs="Arial"/>
          <w:sz w:val="20"/>
          <w:szCs w:val="20"/>
        </w:rPr>
        <w:t xml:space="preserve">derived concentrated hormones. 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The hormones are designed to be biologically identical to the hormones a man </w:t>
      </w:r>
      <w:r>
        <w:rPr>
          <w:rFonts w:ascii="Arial" w:eastAsia="Times New Roman" w:hAnsi="Arial" w:cs="Arial"/>
          <w:sz w:val="20"/>
          <w:szCs w:val="20"/>
        </w:rPr>
        <w:t>albeit decreasingly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due to 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age. Bio-identical hormones have the same effects on the body as one's own hormones. 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Benefits and Risks</w:t>
      </w:r>
      <w:r w:rsidRPr="00C946DC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C94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4196" w:rsidRPr="00C946DC" w:rsidRDefault="00D94196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Advantages of testosterone therapy for men include: </w:t>
      </w:r>
    </w:p>
    <w:p w:rsidR="00C946DC" w:rsidRPr="00C946DC" w:rsidRDefault="00C946DC" w:rsidP="009B5E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a) decreasing depression, anxiety and irritability, increasing energy and motivation, stabilizing moods</w:t>
      </w:r>
      <w:r w:rsidR="009B5E97">
        <w:rPr>
          <w:rFonts w:ascii="Arial" w:eastAsia="Times New Roman" w:hAnsi="Arial" w:cs="Arial"/>
          <w:sz w:val="20"/>
          <w:szCs w:val="20"/>
        </w:rPr>
        <w:t xml:space="preserve"> -</w:t>
      </w:r>
      <w:r w:rsidRPr="00C946DC">
        <w:rPr>
          <w:rFonts w:ascii="Arial" w:eastAsia="Times New Roman" w:hAnsi="Arial" w:cs="Arial"/>
          <w:sz w:val="20"/>
          <w:szCs w:val="20"/>
        </w:rPr>
        <w:t xml:space="preserve"> allowing better</w:t>
      </w:r>
      <w:r w:rsidR="009B5E97">
        <w:rPr>
          <w:rFonts w:ascii="Arial" w:eastAsia="Times New Roman" w:hAnsi="Arial" w:cs="Arial"/>
          <w:sz w:val="20"/>
          <w:szCs w:val="20"/>
        </w:rPr>
        <w:t xml:space="preserve"> coping</w:t>
      </w:r>
      <w:r w:rsidRPr="00C946DC">
        <w:rPr>
          <w:rFonts w:ascii="Arial" w:eastAsia="Times New Roman" w:hAnsi="Arial" w:cs="Arial"/>
          <w:sz w:val="20"/>
          <w:szCs w:val="20"/>
        </w:rPr>
        <w:t xml:space="preserve">, improving </w:t>
      </w:r>
      <w:r w:rsidR="009B5E97">
        <w:rPr>
          <w:rFonts w:ascii="Arial" w:eastAsia="Times New Roman" w:hAnsi="Arial" w:cs="Arial"/>
          <w:sz w:val="20"/>
          <w:szCs w:val="20"/>
        </w:rPr>
        <w:t>one's self-image and self-worth</w:t>
      </w:r>
      <w:r w:rsidRPr="00C946DC">
        <w:rPr>
          <w:rFonts w:ascii="Arial" w:eastAsia="Times New Roman" w:hAnsi="Arial" w:cs="Arial"/>
          <w:sz w:val="20"/>
          <w:szCs w:val="20"/>
        </w:rPr>
        <w:t xml:space="preserve"> and enhancing stamina; </w:t>
      </w:r>
    </w:p>
    <w:p w:rsidR="00C946DC" w:rsidRPr="00C946DC" w:rsidRDefault="00C946DC" w:rsidP="009B5E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b) </w:t>
      </w:r>
      <w:proofErr w:type="gramStart"/>
      <w:r w:rsidRPr="00C946DC">
        <w:rPr>
          <w:rFonts w:ascii="Arial" w:eastAsia="Times New Roman" w:hAnsi="Arial" w:cs="Arial"/>
          <w:sz w:val="20"/>
          <w:szCs w:val="20"/>
        </w:rPr>
        <w:t>improv</w:t>
      </w:r>
      <w:r w:rsidR="009B5E97">
        <w:rPr>
          <w:rFonts w:ascii="Arial" w:eastAsia="Times New Roman" w:hAnsi="Arial" w:cs="Arial"/>
          <w:sz w:val="20"/>
          <w:szCs w:val="20"/>
        </w:rPr>
        <w:t>ing</w:t>
      </w:r>
      <w:proofErr w:type="gramEnd"/>
      <w:r w:rsidRPr="00C946DC">
        <w:rPr>
          <w:rFonts w:ascii="Arial" w:eastAsia="Times New Roman" w:hAnsi="Arial" w:cs="Arial"/>
          <w:sz w:val="20"/>
          <w:szCs w:val="20"/>
        </w:rPr>
        <w:t xml:space="preserve"> cognitive function</w:t>
      </w:r>
      <w:r w:rsidR="009B5E97">
        <w:rPr>
          <w:rFonts w:ascii="Arial" w:eastAsia="Times New Roman" w:hAnsi="Arial" w:cs="Arial"/>
          <w:sz w:val="20"/>
          <w:szCs w:val="20"/>
        </w:rPr>
        <w:t>/</w:t>
      </w:r>
      <w:r w:rsidRPr="00C946DC">
        <w:rPr>
          <w:rFonts w:ascii="Arial" w:eastAsia="Times New Roman" w:hAnsi="Arial" w:cs="Arial"/>
          <w:sz w:val="20"/>
          <w:szCs w:val="20"/>
        </w:rPr>
        <w:t xml:space="preserve">no longer operating "in a fog", improving short-term memory and </w:t>
      </w:r>
      <w:r w:rsidR="009B5E97">
        <w:rPr>
          <w:rFonts w:ascii="Arial" w:eastAsia="Times New Roman" w:hAnsi="Arial" w:cs="Arial"/>
          <w:sz w:val="20"/>
          <w:szCs w:val="20"/>
        </w:rPr>
        <w:t>focus</w:t>
      </w:r>
      <w:r w:rsidRPr="00C946DC">
        <w:rPr>
          <w:rFonts w:ascii="Arial" w:eastAsia="Times New Roman" w:hAnsi="Arial" w:cs="Arial"/>
          <w:sz w:val="20"/>
          <w:szCs w:val="20"/>
        </w:rPr>
        <w:t xml:space="preserve">; </w:t>
      </w:r>
    </w:p>
    <w:p w:rsidR="00C946DC" w:rsidRPr="00C946DC" w:rsidRDefault="00C946DC" w:rsidP="009B5E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c) </w:t>
      </w:r>
      <w:proofErr w:type="gramStart"/>
      <w:r w:rsidRPr="00C946DC">
        <w:rPr>
          <w:rFonts w:ascii="Arial" w:eastAsia="Times New Roman" w:hAnsi="Arial" w:cs="Arial"/>
          <w:sz w:val="20"/>
          <w:szCs w:val="20"/>
        </w:rPr>
        <w:t>physical</w:t>
      </w:r>
      <w:proofErr w:type="gramEnd"/>
      <w:r w:rsidRPr="00C946DC">
        <w:rPr>
          <w:rFonts w:ascii="Arial" w:eastAsia="Times New Roman" w:hAnsi="Arial" w:cs="Arial"/>
          <w:sz w:val="20"/>
          <w:szCs w:val="20"/>
        </w:rPr>
        <w:t xml:space="preserve"> effects such as decreasing total body fat, increasing lean bo</w:t>
      </w:r>
      <w:r w:rsidR="009B5E97">
        <w:rPr>
          <w:rFonts w:ascii="Arial" w:eastAsia="Times New Roman" w:hAnsi="Arial" w:cs="Arial"/>
          <w:sz w:val="20"/>
          <w:szCs w:val="20"/>
        </w:rPr>
        <w:t>dy mass, muscle mass</w:t>
      </w:r>
      <w:r w:rsidRPr="00C946DC">
        <w:rPr>
          <w:rFonts w:ascii="Arial" w:eastAsia="Times New Roman" w:hAnsi="Arial" w:cs="Arial"/>
          <w:sz w:val="20"/>
          <w:szCs w:val="20"/>
        </w:rPr>
        <w:t xml:space="preserve"> and bone mass;  </w:t>
      </w:r>
    </w:p>
    <w:p w:rsidR="00C946DC" w:rsidRPr="00C946DC" w:rsidRDefault="00C946DC" w:rsidP="009B5E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d) </w:t>
      </w:r>
      <w:proofErr w:type="gramStart"/>
      <w:r w:rsidRPr="00C946DC">
        <w:rPr>
          <w:rFonts w:ascii="Arial" w:eastAsia="Times New Roman" w:hAnsi="Arial" w:cs="Arial"/>
          <w:sz w:val="20"/>
          <w:szCs w:val="20"/>
        </w:rPr>
        <w:t>sexual</w:t>
      </w:r>
      <w:proofErr w:type="gramEnd"/>
      <w:r w:rsidRPr="00C946DC">
        <w:rPr>
          <w:rFonts w:ascii="Arial" w:eastAsia="Times New Roman" w:hAnsi="Arial" w:cs="Arial"/>
          <w:sz w:val="20"/>
          <w:szCs w:val="20"/>
        </w:rPr>
        <w:t xml:space="preserve"> bene</w:t>
      </w:r>
      <w:r w:rsidR="009B5E97">
        <w:rPr>
          <w:rFonts w:ascii="Arial" w:eastAsia="Times New Roman" w:hAnsi="Arial" w:cs="Arial"/>
          <w:sz w:val="20"/>
          <w:szCs w:val="20"/>
        </w:rPr>
        <w:t xml:space="preserve">fits such as increasing libido e.g. </w:t>
      </w:r>
      <w:r w:rsidRPr="00C946DC">
        <w:rPr>
          <w:rFonts w:ascii="Arial" w:eastAsia="Times New Roman" w:hAnsi="Arial" w:cs="Arial"/>
          <w:sz w:val="20"/>
          <w:szCs w:val="20"/>
        </w:rPr>
        <w:t>early morning erections, possibly increasing firmness and duration of erections (Viagra or Cialis may be used concomitantly).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The above benefits do come with risks. Very high dose use of </w:t>
      </w:r>
      <w:r w:rsidRPr="00C946DC">
        <w:rPr>
          <w:rFonts w:ascii="Arial" w:eastAsia="Times New Roman" w:hAnsi="Arial" w:cs="Arial"/>
          <w:i/>
          <w:sz w:val="20"/>
          <w:szCs w:val="20"/>
        </w:rPr>
        <w:t>synthetic</w:t>
      </w:r>
      <w:r w:rsidRPr="00C946DC">
        <w:rPr>
          <w:rFonts w:ascii="Arial" w:eastAsia="Times New Roman" w:hAnsi="Arial" w:cs="Arial"/>
          <w:sz w:val="20"/>
          <w:szCs w:val="20"/>
        </w:rPr>
        <w:t xml:space="preserve"> testosterone has been associated with serious risks, complications and side effects including liver and heart problems as well as increases in cholesterol. </w:t>
      </w:r>
      <w:r w:rsidRPr="00C946DC">
        <w:rPr>
          <w:rFonts w:ascii="Arial" w:eastAsia="Times New Roman" w:hAnsi="Arial" w:cs="Arial"/>
          <w:b/>
          <w:sz w:val="20"/>
          <w:szCs w:val="20"/>
        </w:rPr>
        <w:t>However, low-dose, non-oral, natural testosterone used in pellet therapy has not been associated with these problems</w:t>
      </w:r>
      <w:r w:rsidRPr="00C946DC">
        <w:rPr>
          <w:rFonts w:ascii="Arial" w:eastAsia="Times New Roman" w:hAnsi="Arial" w:cs="Arial"/>
          <w:sz w:val="20"/>
          <w:szCs w:val="20"/>
        </w:rPr>
        <w:t>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There is some risk, even with natural testosterone therapy, of enhancing an </w:t>
      </w:r>
      <w:r w:rsidRPr="00C946DC">
        <w:rPr>
          <w:rFonts w:ascii="Arial" w:eastAsia="Times New Roman" w:hAnsi="Arial" w:cs="Arial"/>
          <w:i/>
          <w:sz w:val="20"/>
          <w:szCs w:val="20"/>
        </w:rPr>
        <w:t>existing</w:t>
      </w:r>
      <w:r w:rsidRPr="00C946DC">
        <w:rPr>
          <w:rFonts w:ascii="Arial" w:eastAsia="Times New Roman" w:hAnsi="Arial" w:cs="Arial"/>
          <w:sz w:val="20"/>
          <w:szCs w:val="20"/>
        </w:rPr>
        <w:t xml:space="preserve"> current prostat</w:t>
      </w:r>
      <w:r w:rsidR="00D94196">
        <w:rPr>
          <w:rFonts w:ascii="Arial" w:eastAsia="Times New Roman" w:hAnsi="Arial" w:cs="Arial"/>
          <w:sz w:val="20"/>
          <w:szCs w:val="20"/>
        </w:rPr>
        <w:t xml:space="preserve">e cancer to grow more rapidly. </w:t>
      </w:r>
      <w:r w:rsidRPr="00C946DC">
        <w:rPr>
          <w:rFonts w:ascii="Arial" w:eastAsia="Times New Roman" w:hAnsi="Arial" w:cs="Arial"/>
          <w:sz w:val="20"/>
          <w:szCs w:val="20"/>
        </w:rPr>
        <w:t xml:space="preserve">For this reason, </w:t>
      </w:r>
      <w:r w:rsidRPr="00C946DC">
        <w:rPr>
          <w:rFonts w:ascii="Arial" w:eastAsia="Times New Roman" w:hAnsi="Arial" w:cs="Arial"/>
          <w:b/>
          <w:sz w:val="20"/>
          <w:szCs w:val="20"/>
        </w:rPr>
        <w:t>a rectal exam and prostate specific antigen (PSA) blood test is to be completed before starting testosterone and every 12 months thereafter</w:t>
      </w:r>
      <w:r w:rsidR="00D94196">
        <w:rPr>
          <w:rFonts w:ascii="Arial" w:eastAsia="Times New Roman" w:hAnsi="Arial" w:cs="Arial"/>
          <w:sz w:val="20"/>
          <w:szCs w:val="20"/>
        </w:rPr>
        <w:t xml:space="preserve">. </w:t>
      </w:r>
      <w:r w:rsidRPr="00C946DC">
        <w:rPr>
          <w:rFonts w:ascii="Arial" w:eastAsia="Times New Roman" w:hAnsi="Arial" w:cs="Arial"/>
          <w:sz w:val="20"/>
          <w:szCs w:val="20"/>
        </w:rPr>
        <w:t xml:space="preserve">If there are any questions about possible cancer, an ultrasound of the prostate gland may be required as well as a referral to a qualified specialist. </w:t>
      </w:r>
      <w:r w:rsidRPr="00C946DC">
        <w:rPr>
          <w:rFonts w:ascii="Arial" w:eastAsia="Times New Roman" w:hAnsi="Arial" w:cs="Arial"/>
          <w:i/>
          <w:sz w:val="20"/>
          <w:szCs w:val="20"/>
        </w:rPr>
        <w:t>You may be asked to sign a PSA and/or rectal exam waiver if you fail to have these yearly.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While urinary symptoms typically improve with testosterone, there is the possibility symptoms may worsen before improving.  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Testosterone therapy may thicken blood by increasing the concentration of red blood cells. Symptoms may in</w:t>
      </w:r>
      <w:r w:rsidR="00D94196">
        <w:rPr>
          <w:rFonts w:ascii="Arial" w:eastAsia="Times New Roman" w:hAnsi="Arial" w:cs="Arial"/>
          <w:sz w:val="20"/>
          <w:szCs w:val="20"/>
        </w:rPr>
        <w:t xml:space="preserve">clude headaches and dizziness. </w:t>
      </w:r>
      <w:r w:rsidRPr="00C946DC">
        <w:rPr>
          <w:rFonts w:ascii="Arial" w:eastAsia="Times New Roman" w:hAnsi="Arial" w:cs="Arial"/>
          <w:sz w:val="20"/>
          <w:szCs w:val="20"/>
        </w:rPr>
        <w:t>It may be associated with a</w:t>
      </w:r>
      <w:r w:rsidR="00D94196">
        <w:rPr>
          <w:rFonts w:ascii="Arial" w:eastAsia="Times New Roman" w:hAnsi="Arial" w:cs="Arial"/>
          <w:sz w:val="20"/>
          <w:szCs w:val="20"/>
        </w:rPr>
        <w:t xml:space="preserve">n elevation in blood pressure. </w:t>
      </w:r>
      <w:r w:rsidRPr="00C946DC">
        <w:rPr>
          <w:rFonts w:ascii="Arial" w:eastAsia="Times New Roman" w:hAnsi="Arial" w:cs="Arial"/>
          <w:sz w:val="20"/>
          <w:szCs w:val="20"/>
        </w:rPr>
        <w:t xml:space="preserve">This condition is called </w:t>
      </w:r>
      <w:r w:rsidRPr="00C946DC">
        <w:rPr>
          <w:rFonts w:ascii="Arial" w:eastAsia="Times New Roman" w:hAnsi="Arial" w:cs="Arial"/>
          <w:i/>
          <w:sz w:val="20"/>
          <w:szCs w:val="20"/>
        </w:rPr>
        <w:t>secondar</w:t>
      </w:r>
      <w:r w:rsidRPr="00C946DC">
        <w:rPr>
          <w:rFonts w:ascii="Arial" w:eastAsia="Times New Roman" w:hAnsi="Arial" w:cs="Arial"/>
          <w:sz w:val="20"/>
          <w:szCs w:val="20"/>
        </w:rPr>
        <w:t xml:space="preserve">y </w:t>
      </w:r>
      <w:r w:rsidRPr="00C946DC">
        <w:rPr>
          <w:rFonts w:ascii="Arial" w:eastAsia="Times New Roman" w:hAnsi="Arial" w:cs="Arial"/>
          <w:i/>
          <w:sz w:val="20"/>
          <w:szCs w:val="20"/>
        </w:rPr>
        <w:t>polycythemia.</w:t>
      </w:r>
      <w:r w:rsidR="00D9419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946DC">
        <w:rPr>
          <w:rFonts w:ascii="Arial" w:eastAsia="Times New Roman" w:hAnsi="Arial" w:cs="Arial"/>
          <w:sz w:val="20"/>
          <w:szCs w:val="20"/>
        </w:rPr>
        <w:t>Thus, a complete blood count (CBC) or hematocrit (HCT) should be done annually. This condition can be completely reversed by lowering subsequent testosterone doses and/or with therapeutic blood draws.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Testosterone replacement can suppress the development</w:t>
      </w:r>
      <w:r w:rsidR="00D94196">
        <w:rPr>
          <w:rFonts w:ascii="Arial" w:eastAsia="Times New Roman" w:hAnsi="Arial" w:cs="Arial"/>
          <w:sz w:val="20"/>
          <w:szCs w:val="20"/>
        </w:rPr>
        <w:t xml:space="preserve"> of sperm and the sperm count. </w:t>
      </w:r>
      <w:r w:rsidRPr="00C946DC">
        <w:rPr>
          <w:rFonts w:ascii="Arial" w:eastAsia="Times New Roman" w:hAnsi="Arial" w:cs="Arial"/>
          <w:sz w:val="20"/>
          <w:szCs w:val="20"/>
        </w:rPr>
        <w:t xml:space="preserve">This is especially concerning for young men. However, to date, in a majority of men, this appears to be a reversible process once testosterone is discontinued. </w:t>
      </w:r>
      <w:r w:rsidR="00D94196" w:rsidRPr="00C946DC">
        <w:rPr>
          <w:rFonts w:ascii="Arial" w:eastAsia="Times New Roman" w:hAnsi="Arial" w:cs="Arial"/>
          <w:sz w:val="20"/>
          <w:szCs w:val="20"/>
        </w:rPr>
        <w:t>There is the possibility semen production will decrease while on hormone therapy. If this becomes a concern, the testosterone dose can be decreased or treatment can be discontinued.  Once treatment is discontinued, semen production should return to normal.</w:t>
      </w:r>
      <w:r w:rsidR="00D94196">
        <w:rPr>
          <w:rFonts w:ascii="Arial" w:eastAsia="Times New Roman" w:hAnsi="Arial" w:cs="Arial"/>
          <w:sz w:val="20"/>
          <w:szCs w:val="20"/>
        </w:rPr>
        <w:t xml:space="preserve"> </w:t>
      </w:r>
      <w:r w:rsidRPr="00C946DC">
        <w:rPr>
          <w:rFonts w:ascii="Arial" w:eastAsia="Times New Roman" w:hAnsi="Arial" w:cs="Arial"/>
          <w:sz w:val="20"/>
          <w:szCs w:val="20"/>
        </w:rPr>
        <w:t>Any men concerned about future fertility should have a semen analysis prior to initi</w:t>
      </w:r>
      <w:r w:rsidR="00D94196">
        <w:rPr>
          <w:rFonts w:ascii="Arial" w:eastAsia="Times New Roman" w:hAnsi="Arial" w:cs="Arial"/>
          <w:sz w:val="20"/>
          <w:szCs w:val="20"/>
        </w:rPr>
        <w:t xml:space="preserve">ation of testosterone therapy. </w:t>
      </w:r>
      <w:r w:rsidRPr="00C946DC">
        <w:rPr>
          <w:rFonts w:ascii="Arial" w:eastAsia="Times New Roman" w:hAnsi="Arial" w:cs="Arial"/>
          <w:sz w:val="20"/>
          <w:szCs w:val="20"/>
        </w:rPr>
        <w:t xml:space="preserve">Currently, testosterone is not to be used as a form of male contraception. 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Additionally, it is not unusual for testicular size to decrease while on</w:t>
      </w:r>
      <w:r w:rsidR="00D94196">
        <w:rPr>
          <w:rFonts w:ascii="Arial" w:eastAsia="Times New Roman" w:hAnsi="Arial" w:cs="Arial"/>
          <w:sz w:val="20"/>
          <w:szCs w:val="20"/>
        </w:rPr>
        <w:t xml:space="preserve"> testosterone therapy. </w:t>
      </w:r>
      <w:r w:rsidRPr="00C946DC">
        <w:rPr>
          <w:rFonts w:ascii="Arial" w:eastAsia="Times New Roman" w:hAnsi="Arial" w:cs="Arial"/>
          <w:sz w:val="20"/>
          <w:szCs w:val="20"/>
        </w:rPr>
        <w:t>This condition can be reversed with discontinuation of therapy.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Default="00C946DC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Pellet Insertion</w:t>
      </w:r>
      <w:r w:rsidRPr="00C946DC">
        <w:rPr>
          <w:rFonts w:ascii="Arial" w:eastAsia="Times New Roman" w:hAnsi="Arial" w:cs="Arial"/>
          <w:b/>
          <w:sz w:val="20"/>
          <w:szCs w:val="20"/>
        </w:rPr>
        <w:t>:</w:t>
      </w:r>
    </w:p>
    <w:p w:rsidR="00D94196" w:rsidRPr="00C946DC" w:rsidRDefault="00D94196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946DC" w:rsidRDefault="00D94196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Sterile surgical placement of t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estosterone pellets under the skin is performed by a designated medical professional (Physician or Physician Assistant). Insertion of pellets requires the use of local anesthesia consisting of 1% lidocaine and epinephrine. A brief burning sensation is common when the anesthesia is injected. Epinephrine can cause temporary </w:t>
      </w:r>
      <w:r>
        <w:rPr>
          <w:rFonts w:ascii="Arial" w:eastAsia="Times New Roman" w:hAnsi="Arial" w:cs="Arial"/>
          <w:sz w:val="20"/>
          <w:szCs w:val="20"/>
        </w:rPr>
        <w:t>shakiness, jitteriness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sz w:val="20"/>
          <w:szCs w:val="20"/>
        </w:rPr>
        <w:t xml:space="preserve">increased </w:t>
      </w:r>
      <w:r w:rsidR="00C946DC" w:rsidRPr="00C946DC">
        <w:rPr>
          <w:rFonts w:ascii="Arial" w:eastAsia="Times New Roman" w:hAnsi="Arial" w:cs="Arial"/>
          <w:sz w:val="20"/>
          <w:szCs w:val="20"/>
        </w:rPr>
        <w:t>heart ra</w:t>
      </w:r>
      <w:r>
        <w:rPr>
          <w:rFonts w:ascii="Arial" w:eastAsia="Times New Roman" w:hAnsi="Arial" w:cs="Arial"/>
          <w:sz w:val="20"/>
          <w:szCs w:val="20"/>
        </w:rPr>
        <w:t>te</w:t>
      </w:r>
      <w:r w:rsidR="00C946DC" w:rsidRPr="00C946D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5E97" w:rsidRDefault="009B5E97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196" w:rsidRDefault="00D94196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94196" w:rsidRDefault="00D94196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94196" w:rsidRDefault="00D94196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94196" w:rsidRDefault="00D94196" w:rsidP="00C946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Insertion Risks</w:t>
      </w:r>
      <w:r w:rsidRPr="00C946DC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D94196" w:rsidRPr="00C946DC" w:rsidRDefault="00D94196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As with any form of implant, there is always </w:t>
      </w:r>
      <w:r w:rsidR="00D94196">
        <w:rPr>
          <w:rFonts w:ascii="Arial" w:eastAsia="Times New Roman" w:hAnsi="Arial" w:cs="Arial"/>
          <w:sz w:val="20"/>
          <w:szCs w:val="20"/>
        </w:rPr>
        <w:t>a risk of infection, bruising</w:t>
      </w:r>
      <w:r w:rsidRPr="00C946DC">
        <w:rPr>
          <w:rFonts w:ascii="Arial" w:eastAsia="Times New Roman" w:hAnsi="Arial" w:cs="Arial"/>
          <w:sz w:val="20"/>
          <w:szCs w:val="20"/>
        </w:rPr>
        <w:t xml:space="preserve"> or bleeding at the insertion site. We have </w:t>
      </w:r>
      <w:proofErr w:type="gramStart"/>
      <w:r w:rsidRPr="00C946DC">
        <w:rPr>
          <w:rFonts w:ascii="Arial" w:eastAsia="Times New Roman" w:hAnsi="Arial" w:cs="Arial"/>
          <w:sz w:val="20"/>
          <w:szCs w:val="20"/>
        </w:rPr>
        <w:t>found  men</w:t>
      </w:r>
      <w:proofErr w:type="gramEnd"/>
      <w:r w:rsidRPr="00C946DC">
        <w:rPr>
          <w:rFonts w:ascii="Arial" w:eastAsia="Times New Roman" w:hAnsi="Arial" w:cs="Arial"/>
          <w:sz w:val="20"/>
          <w:szCs w:val="20"/>
        </w:rPr>
        <w:t xml:space="preserve"> return</w:t>
      </w:r>
      <w:r w:rsidR="00D94196">
        <w:rPr>
          <w:rFonts w:ascii="Arial" w:eastAsia="Times New Roman" w:hAnsi="Arial" w:cs="Arial"/>
          <w:sz w:val="20"/>
          <w:szCs w:val="20"/>
        </w:rPr>
        <w:t>ing</w:t>
      </w:r>
      <w:r w:rsidRPr="00C946DC">
        <w:rPr>
          <w:rFonts w:ascii="Arial" w:eastAsia="Times New Roman" w:hAnsi="Arial" w:cs="Arial"/>
          <w:sz w:val="20"/>
          <w:szCs w:val="20"/>
        </w:rPr>
        <w:t xml:space="preserve"> to a vigorous exercise program 2-5 days after insertion have a higher risk of pellet extrusion or working themselves out of the skin. We have also found infection at the insertion site and/or pellet extrusion can occur when the insertion site is continually rubbed or irritated by the pant waistline or belt. Instructions on the post-pellet insertion sheet must be followed to avoid such risks.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386B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Labs and Appointments:</w:t>
      </w:r>
      <w:r w:rsidRPr="00C94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386B" w:rsidRDefault="00D0386B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I understand </w:t>
      </w:r>
      <w:r w:rsidRPr="00C946DC">
        <w:rPr>
          <w:rFonts w:ascii="Arial" w:eastAsia="Times New Roman" w:hAnsi="Arial" w:cs="Arial"/>
          <w:b/>
          <w:sz w:val="20"/>
          <w:szCs w:val="20"/>
        </w:rPr>
        <w:t>lab work</w:t>
      </w:r>
      <w:r w:rsidRPr="00C946DC">
        <w:rPr>
          <w:rFonts w:ascii="Arial" w:eastAsia="Times New Roman" w:hAnsi="Arial" w:cs="Arial"/>
          <w:sz w:val="20"/>
          <w:szCs w:val="20"/>
        </w:rPr>
        <w:t xml:space="preserve"> is required prior to my first appointment and if not available, then the appointment will be postponed. I also understand labs are necessary for management of my hormone replacement, especially during the initial 6-8 months of therapy. Labs are required prior to the initial insertion, 4 weeks after the initial insertion, </w:t>
      </w:r>
      <w:r w:rsidR="00D0386B">
        <w:rPr>
          <w:rFonts w:ascii="Arial" w:eastAsia="Times New Roman" w:hAnsi="Arial" w:cs="Arial"/>
          <w:sz w:val="20"/>
          <w:szCs w:val="20"/>
        </w:rPr>
        <w:t xml:space="preserve">and </w:t>
      </w:r>
      <w:r w:rsidRPr="00C946DC">
        <w:rPr>
          <w:rFonts w:ascii="Arial" w:eastAsia="Times New Roman" w:hAnsi="Arial" w:cs="Arial"/>
          <w:sz w:val="20"/>
          <w:szCs w:val="20"/>
        </w:rPr>
        <w:t>2 weeks prior to each maintenance insertion. Once my hormone levels are stable, labs will be drawn on a yearly basis. Additional labs may be drawn when deemed necessary by the treating provider or when requested by you, the patient. I understand I am responsible for any lab charges not covered by my insurance company.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386B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Charges:</w:t>
      </w:r>
      <w:r w:rsidRPr="00C94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386B" w:rsidRDefault="00D0386B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 xml:space="preserve">I understand fees include the provider fee, insertion fee and testosterone pellet fee. The pellet fee varies and depends on the number of pellets I may receive. The precise amount is determined by the treating medical provider.  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386B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b/>
          <w:sz w:val="20"/>
          <w:szCs w:val="20"/>
          <w:u w:val="single"/>
        </w:rPr>
        <w:t>Payments</w:t>
      </w:r>
      <w:r w:rsidRPr="00C946DC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0386B" w:rsidRDefault="00D0386B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I understand payment is due in full at the time of service</w:t>
      </w:r>
      <w:r w:rsidR="00D0386B">
        <w:rPr>
          <w:rFonts w:ascii="Arial" w:eastAsia="Times New Roman" w:hAnsi="Arial" w:cs="Arial"/>
          <w:sz w:val="20"/>
          <w:szCs w:val="20"/>
        </w:rPr>
        <w:t xml:space="preserve">. </w:t>
      </w:r>
      <w:r w:rsidRPr="00C946DC">
        <w:rPr>
          <w:rFonts w:ascii="Arial" w:eastAsia="Times New Roman" w:hAnsi="Arial" w:cs="Arial"/>
          <w:b/>
          <w:sz w:val="20"/>
          <w:szCs w:val="20"/>
        </w:rPr>
        <w:t xml:space="preserve">I understand the clinic does not accept insurance.  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C946DC">
        <w:rPr>
          <w:rFonts w:ascii="Arial" w:eastAsia="Times New Roman" w:hAnsi="Arial" w:cs="Arial"/>
          <w:b/>
          <w:i/>
          <w:sz w:val="20"/>
          <w:szCs w:val="20"/>
        </w:rPr>
        <w:t xml:space="preserve">I have </w:t>
      </w:r>
      <w:r w:rsidR="00D0386B">
        <w:rPr>
          <w:rFonts w:ascii="Arial" w:eastAsia="Times New Roman" w:hAnsi="Arial" w:cs="Arial"/>
          <w:b/>
          <w:i/>
          <w:sz w:val="20"/>
          <w:szCs w:val="20"/>
        </w:rPr>
        <w:t xml:space="preserve">read and understand the above. </w:t>
      </w:r>
      <w:r w:rsidRPr="00C946DC">
        <w:rPr>
          <w:rFonts w:ascii="Arial" w:eastAsia="Times New Roman" w:hAnsi="Arial" w:cs="Arial"/>
          <w:b/>
          <w:i/>
          <w:sz w:val="20"/>
          <w:szCs w:val="20"/>
        </w:rPr>
        <w:t>I have been encouraged and have had the opportunity to ask any questions regarding pellet therapy.</w:t>
      </w:r>
      <w:r w:rsidR="00D0386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C946DC">
        <w:rPr>
          <w:rFonts w:ascii="Arial" w:eastAsia="Times New Roman" w:hAnsi="Arial" w:cs="Arial"/>
          <w:b/>
          <w:i/>
          <w:sz w:val="20"/>
          <w:szCs w:val="20"/>
        </w:rPr>
        <w:t xml:space="preserve">All of my questions have been answered to my satisfaction. I further acknowledge the risks and benefits of this treatment have been explained to me and I have been informed </w:t>
      </w:r>
      <w:r w:rsidR="00D0386B">
        <w:rPr>
          <w:rFonts w:ascii="Arial" w:eastAsia="Times New Roman" w:hAnsi="Arial" w:cs="Arial"/>
          <w:b/>
          <w:i/>
          <w:sz w:val="20"/>
          <w:szCs w:val="20"/>
        </w:rPr>
        <w:t xml:space="preserve">of </w:t>
      </w:r>
      <w:r w:rsidRPr="00C946DC">
        <w:rPr>
          <w:rFonts w:ascii="Arial" w:eastAsia="Times New Roman" w:hAnsi="Arial" w:cs="Arial"/>
          <w:b/>
          <w:i/>
          <w:sz w:val="20"/>
          <w:szCs w:val="20"/>
        </w:rPr>
        <w:t>complications, including one or more of those listed above. I accept these risks and benefits and I consent to the insertion of hormone pellets under my skin.</w:t>
      </w:r>
      <w:r w:rsidRPr="00C946DC">
        <w:rPr>
          <w:rFonts w:ascii="Arial" w:eastAsia="Times New Roman" w:hAnsi="Arial" w:cs="Arial"/>
          <w:sz w:val="20"/>
          <w:szCs w:val="20"/>
        </w:rPr>
        <w:t xml:space="preserve"> </w:t>
      </w:r>
      <w:r w:rsidRPr="00C946DC">
        <w:rPr>
          <w:rFonts w:ascii="Arial" w:eastAsia="Times New Roman" w:hAnsi="Arial" w:cs="Arial"/>
          <w:b/>
          <w:i/>
          <w:sz w:val="20"/>
          <w:szCs w:val="20"/>
        </w:rPr>
        <w:t xml:space="preserve">I understand no guarantee or assurance has been made as to the results of the procedure </w:t>
      </w:r>
      <w:r w:rsidR="00D0386B">
        <w:rPr>
          <w:rFonts w:ascii="Arial" w:eastAsia="Times New Roman" w:hAnsi="Arial" w:cs="Arial"/>
          <w:b/>
          <w:i/>
          <w:sz w:val="20"/>
          <w:szCs w:val="20"/>
        </w:rPr>
        <w:t>or</w:t>
      </w:r>
      <w:r w:rsidRPr="00C946DC">
        <w:rPr>
          <w:rFonts w:ascii="Arial" w:eastAsia="Times New Roman" w:hAnsi="Arial" w:cs="Arial"/>
          <w:b/>
          <w:i/>
          <w:sz w:val="20"/>
          <w:szCs w:val="20"/>
        </w:rPr>
        <w:t xml:space="preserve"> that</w:t>
      </w:r>
      <w:r w:rsidR="00D0386B">
        <w:rPr>
          <w:rFonts w:ascii="Arial" w:eastAsia="Times New Roman" w:hAnsi="Arial" w:cs="Arial"/>
          <w:b/>
          <w:i/>
          <w:sz w:val="20"/>
          <w:szCs w:val="20"/>
        </w:rPr>
        <w:t xml:space="preserve"> it may not cure any condition </w:t>
      </w:r>
      <w:bookmarkStart w:id="0" w:name="_GoBack"/>
      <w:bookmarkEnd w:id="0"/>
      <w:r w:rsidRPr="00C946DC">
        <w:rPr>
          <w:rFonts w:ascii="Arial" w:eastAsia="Times New Roman" w:hAnsi="Arial" w:cs="Arial"/>
          <w:b/>
          <w:i/>
          <w:sz w:val="20"/>
          <w:szCs w:val="20"/>
        </w:rPr>
        <w:t>I may have.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Patient Signature: __________________________________________________    Date: ____________</w:t>
      </w: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46DC" w:rsidRPr="00C946DC" w:rsidRDefault="00C946DC" w:rsidP="00C946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46DC">
        <w:rPr>
          <w:rFonts w:ascii="Arial" w:eastAsia="Times New Roman" w:hAnsi="Arial" w:cs="Arial"/>
          <w:sz w:val="20"/>
          <w:szCs w:val="20"/>
        </w:rPr>
        <w:t>Provider Signature: _________________________________________________    Date: ____________</w:t>
      </w:r>
    </w:p>
    <w:p w:rsidR="00C674F2" w:rsidRPr="009B5E97" w:rsidRDefault="00C674F2" w:rsidP="00AC651A">
      <w:pPr>
        <w:rPr>
          <w:rFonts w:ascii="Arial" w:hAnsi="Arial" w:cs="Arial"/>
          <w:sz w:val="20"/>
          <w:szCs w:val="20"/>
        </w:rPr>
      </w:pPr>
    </w:p>
    <w:sectPr w:rsidR="00C674F2" w:rsidRPr="009B5E97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0B" w:rsidRDefault="00D3500B" w:rsidP="000B1E11">
      <w:pPr>
        <w:spacing w:after="0" w:line="240" w:lineRule="auto"/>
      </w:pPr>
      <w:r>
        <w:separator/>
      </w:r>
    </w:p>
  </w:endnote>
  <w:endnote w:type="continuationSeparator" w:id="0">
    <w:p w:rsidR="00D3500B" w:rsidRDefault="00D3500B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68F2D3" wp14:editId="023833D1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454F9B6" wp14:editId="6AFC75A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725C65B" wp14:editId="0F3766A1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7DF866F" wp14:editId="1535218D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0B" w:rsidRDefault="00D3500B" w:rsidP="000B1E11">
      <w:pPr>
        <w:spacing w:after="0" w:line="240" w:lineRule="auto"/>
      </w:pPr>
      <w:r>
        <w:separator/>
      </w:r>
    </w:p>
  </w:footnote>
  <w:footnote w:type="continuationSeparator" w:id="0">
    <w:p w:rsidR="00D3500B" w:rsidRDefault="00D3500B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81702" wp14:editId="36A7664B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5651B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5E97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80985"/>
    <w:rsid w:val="00BA39C2"/>
    <w:rsid w:val="00BA6A31"/>
    <w:rsid w:val="00BC3E97"/>
    <w:rsid w:val="00BD1850"/>
    <w:rsid w:val="00BD7DA2"/>
    <w:rsid w:val="00C61C52"/>
    <w:rsid w:val="00C62E86"/>
    <w:rsid w:val="00C674F2"/>
    <w:rsid w:val="00C946DC"/>
    <w:rsid w:val="00CA257B"/>
    <w:rsid w:val="00CD230E"/>
    <w:rsid w:val="00CD5B26"/>
    <w:rsid w:val="00D00A9A"/>
    <w:rsid w:val="00D0386B"/>
    <w:rsid w:val="00D04A4F"/>
    <w:rsid w:val="00D14DF2"/>
    <w:rsid w:val="00D2028A"/>
    <w:rsid w:val="00D204D1"/>
    <w:rsid w:val="00D2547B"/>
    <w:rsid w:val="00D255DB"/>
    <w:rsid w:val="00D33F98"/>
    <w:rsid w:val="00D3500B"/>
    <w:rsid w:val="00D418D8"/>
    <w:rsid w:val="00D54DDC"/>
    <w:rsid w:val="00D55747"/>
    <w:rsid w:val="00D600F7"/>
    <w:rsid w:val="00D8117D"/>
    <w:rsid w:val="00D94196"/>
    <w:rsid w:val="00DE25E8"/>
    <w:rsid w:val="00DE64D8"/>
    <w:rsid w:val="00E47D37"/>
    <w:rsid w:val="00E50716"/>
    <w:rsid w:val="00E85D84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3392-EC0F-44C3-8321-C3CE903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3</cp:revision>
  <dcterms:created xsi:type="dcterms:W3CDTF">2015-08-10T16:51:00Z</dcterms:created>
  <dcterms:modified xsi:type="dcterms:W3CDTF">2015-08-10T17:22:00Z</dcterms:modified>
</cp:coreProperties>
</file>